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D8" w:rsidRP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  <w:lang w:val="en-US"/>
        </w:rPr>
      </w:pPr>
      <w:bookmarkStart w:id="0" w:name="_GoBack"/>
      <w:proofErr w:type="spellStart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>Cómo</w:t>
      </w:r>
      <w:proofErr w:type="spellEnd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 </w:t>
      </w:r>
      <w:proofErr w:type="spellStart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>podría</w:t>
      </w:r>
      <w:proofErr w:type="spellEnd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 Barack Obama </w:t>
      </w:r>
      <w:proofErr w:type="spellStart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>poner</w:t>
      </w:r>
      <w:proofErr w:type="spellEnd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 fin </w:t>
      </w:r>
    </w:p>
    <w:p w:rsidR="00D42CD8" w:rsidRP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  <w:lang w:val="en-US"/>
        </w:rPr>
      </w:pPr>
      <w:proofErr w:type="gramStart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>a</w:t>
      </w:r>
      <w:proofErr w:type="gramEnd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 la crisis de </w:t>
      </w:r>
      <w:proofErr w:type="spellStart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>deuda</w:t>
      </w:r>
      <w:proofErr w:type="spellEnd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 </w:t>
      </w:r>
      <w:proofErr w:type="spellStart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>argentina</w:t>
      </w:r>
      <w:proofErr w:type="spellEnd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>?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  <w:lang w:val="en-US"/>
        </w:rPr>
      </w:pPr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Argentine president cites and posts </w:t>
      </w:r>
      <w:proofErr w:type="spellStart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>Palast</w:t>
      </w:r>
      <w:proofErr w:type="spellEnd"/>
      <w:r w:rsidRPr="00D42CD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 report on “The Vulture”</w:t>
      </w:r>
    </w:p>
    <w:p w:rsidR="00D42CD8" w:rsidRP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Greg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Palast</w:t>
      </w:r>
      <w:proofErr w:type="spellEnd"/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Viernes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Agosto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8, 2014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virtud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principio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conocido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como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respeto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mutuo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(comity), lo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único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tendría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hacer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Obama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informar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federal Thomas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Griesa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demanda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interfiere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autoridad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exclusiva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dirigir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política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exterior.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De Greg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Palast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inglés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The Guardian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Unidos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sólo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necesita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informar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un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federal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multimillonario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buitre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Paul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está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interfiriendo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competencia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exclusiva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dirigir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política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exterior. No lo ha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hecho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Pero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¿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qué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no?</w:t>
      </w:r>
      <w:proofErr w:type="gramEnd"/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simple nota 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tribunales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enviada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Barack Obama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podría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financista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buitre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está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amenazando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devorar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la Argentina.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aunque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oficialmente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apoya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la Argentina, no ha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hecho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podría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salvar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Buenos Aires del default.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Obama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podría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evitar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multimillonario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buitre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Paul Singer,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cobre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un solo centavo de la Argentina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invocando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autoridad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larga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data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otorgada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cláusula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Separación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Poderes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constitución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Unidos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virtud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principio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conocido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como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respeto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mutuo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(comity), lo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único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tendría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hacer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Obama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informar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federal Thomas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Griesa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demanda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interfiere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autoridad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exclusiva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dirigir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política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exterior.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desestimado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hecho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George W. Bush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invocó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facultad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contra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mismo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hedge fund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ahora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amenaza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la Argentina.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Bush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bloqueó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embargo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bienes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Congo-Brazzaville en los EE.UU.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parte de Singer,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pesar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jefe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hedge fund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más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importantes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más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influyentes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contribuyentes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candidatos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republicanos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Específicamente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tribunal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apelaciones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advirtió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mismo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lastRenderedPageBreak/>
        <w:t>hace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30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años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debía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prestar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atención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directriz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un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invocar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facultades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materia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política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exterior. En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Singer,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Departamento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Estado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Unidos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informó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Griesa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gobierno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Obama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estuvo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acuerdo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argumentos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jurídicos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presentados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Argentina;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nunca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invocó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cláusula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mágica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freno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buitres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devastadora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indecisión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Obama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ninguna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sorpresa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Repite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capitulación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ante Singer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última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estuvieron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-a-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Fue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2009.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Singer,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través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brillante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compleja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maniobra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financiera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asumió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control de Delphi Automotive,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único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proveedor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mayor parte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autopartes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precisan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General Motors y Chrysler.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Ambos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gigantes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automotrices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ya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encontraban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quiebra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Singer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otros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coinversores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exigieron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Tesoro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Unidos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les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miles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millones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incluyendo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US$ 350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millones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efectivo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inmediato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o –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amenazó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consorcio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Singer- “los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obligaremos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cerrar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”.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Cortarían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flujo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repuestos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GM,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literalmente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GM y Chrysler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contaban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apenas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equivalente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un par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días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repuestos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),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hubiesen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tenido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cerrar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puertas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manera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permanente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y verse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obligadas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liquidación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negociador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Obama, el sub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secretario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Tesoro, Steven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Rattner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denominó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demanda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buitre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‘”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extorsión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–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caracterización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Argentina Cristina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Fernández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Kirchner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repitió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semana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pasada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Pero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mientras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Fernández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declaró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puedo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someter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extorsión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semejante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”, Obama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cedió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cuestión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días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última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instancia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el Tesoro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Unidos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discretamente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consorcio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Singer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friolera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US$ 12.900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millones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efectivo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subsidios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rescate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sector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automotriz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Tesoro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Unidos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respondió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generosidad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Obama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cerrando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rápidamente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25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29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plantas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autopartes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Delphi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Unidos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trasladando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25.000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puestos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trabajo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Asia.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Elliott Management de Singer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embolsó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US$ 1.290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millones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personalmente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quedó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la mayor parte.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Argentina, Obama sin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motivos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actuar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Departamento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Estado de EE.UU.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advirtió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adopción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teorías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jurídicas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pondría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peligro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acuerdos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rescate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soberanos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todo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hecho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informó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2012 Singer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compañero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inversionista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multimillonario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buitre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Kenneth Dart,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exprimir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gobierno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griego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buscando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enorme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desembolso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durante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crisis del euro,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amenazar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crear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un default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masivo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bancos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toda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Europa.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prensa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financiera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ahora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vuelca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contra Singer.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comentaristas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Wall Street Journal y FT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están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enfurecidos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ante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quijotesca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reinterpretación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hecho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financista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términos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préstamos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soberanos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sentido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talibanes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interpretan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acuerdo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No hay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paz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no hay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acuerdo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Singer sin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ha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ganado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plumas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buitre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Con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ataque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contra Congo-Brazzaville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arrebató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ayuda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reducir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pagaron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contribuyentes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estadounidenses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británicos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según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Oxfam,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socavó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capacidad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este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luchar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contra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epidemia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cólera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(El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portavoz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respondió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corrupción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gobierno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Congo-Brazzaville, y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demandas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empobrecido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.)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Como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pulir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credenciales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tipo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duro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emprendió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ataques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legales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sobre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JP Morgan Chase, Citibank, BNY Mellon y UBS,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exigiendo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paguen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dinero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Argentina les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había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durante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última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década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Además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abogados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convencieron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detener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BNY Mellon,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agente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fiduciario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Argentina,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efectuar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US$ 500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millones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tenedores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bonos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argentinos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Seguramente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intervendría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lo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hizo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No lo ha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hecho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 ¿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qué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No soy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psicólogo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sabemos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empezó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atacar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Argentina,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abrió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cuenta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bancaria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millonaria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dólares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convirtiéndose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el principal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donante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causas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republicanas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Nueva York.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fundadores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Restore Our Future, un club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multimillonarios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canaliza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Bill Koch y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otros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 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chicos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ricos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republicanos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un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arca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guerra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temible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dedicada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solicitadas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ataques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políticos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atacan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manera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despiadada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Y Singer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recientemente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donó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US$ 1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millón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Crossroads de Karl Rove,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otra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máquina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ataques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político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otras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palabras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Singer.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Y,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diferencia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presidenta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Argentina, Obama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parece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dispuesto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pagarlo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* * * * * *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Greg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Palast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autor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Vultures’ Picnic ‘y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produjo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serie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informes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investigación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sobre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buitre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The Guardian, The Nation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Newsnight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BBC.</w:t>
      </w:r>
    </w:p>
    <w:p w:rsidR="00D42CD8" w:rsidRDefault="00D42CD8" w:rsidP="00D42C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9369F9" w:rsidRDefault="00D42CD8" w:rsidP="00D42CD8">
      <w:r>
        <w:rPr>
          <w:rFonts w:ascii="Arial" w:hAnsi="Arial" w:cs="Arial"/>
          <w:color w:val="1A1A1A"/>
          <w:sz w:val="26"/>
          <w:szCs w:val="26"/>
          <w:lang w:val="en-US"/>
        </w:rPr>
        <w:t>GregPalast.com</w:t>
      </w:r>
    </w:p>
    <w:bookmarkEnd w:id="0"/>
    <w:sectPr w:rsidR="009369F9" w:rsidSect="005119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8"/>
    <w:rsid w:val="0051199F"/>
    <w:rsid w:val="009369F9"/>
    <w:rsid w:val="00D4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9C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5881</Characters>
  <Application>Microsoft Macintosh Word</Application>
  <DocSecurity>0</DocSecurity>
  <Lines>49</Lines>
  <Paragraphs>13</Paragraphs>
  <ScaleCrop>false</ScaleCrop>
  <Company>HBI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Blanco</dc:creator>
  <cp:keywords/>
  <dc:description/>
  <cp:lastModifiedBy>Hernan Blanco</cp:lastModifiedBy>
  <cp:revision>1</cp:revision>
  <dcterms:created xsi:type="dcterms:W3CDTF">2014-08-12T12:48:00Z</dcterms:created>
  <dcterms:modified xsi:type="dcterms:W3CDTF">2014-08-12T12:53:00Z</dcterms:modified>
</cp:coreProperties>
</file>